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B6FCE" w14:textId="77777777" w:rsidR="00791861" w:rsidRPr="008F23BE" w:rsidRDefault="00C23BB7">
      <w:pPr>
        <w:pStyle w:val="ad"/>
        <w:spacing w:line="560" w:lineRule="exact"/>
        <w:jc w:val="center"/>
        <w:rPr>
          <w:rFonts w:ascii="华文仿宋" w:eastAsia="华文仿宋" w:hAnsi="华文仿宋"/>
          <w:sz w:val="44"/>
          <w:szCs w:val="44"/>
        </w:rPr>
      </w:pPr>
      <w:r w:rsidRPr="008F23BE">
        <w:rPr>
          <w:rStyle w:val="af"/>
          <w:rFonts w:ascii="华文仿宋" w:eastAsia="华文仿宋" w:hAnsi="华文仿宋" w:hint="eastAsia"/>
          <w:bCs/>
          <w:sz w:val="44"/>
          <w:szCs w:val="44"/>
          <w:shd w:val="clear" w:color="auto" w:fill="FFFFFF"/>
        </w:rPr>
        <w:t>江苏省高等职业学校</w:t>
      </w:r>
      <w:r w:rsidRPr="008F23BE">
        <w:rPr>
          <w:rFonts w:ascii="华文仿宋" w:eastAsia="华文仿宋" w:hAnsi="华文仿宋"/>
          <w:sz w:val="44"/>
          <w:szCs w:val="44"/>
        </w:rPr>
        <w:t>编制</w:t>
      </w:r>
    </w:p>
    <w:p w14:paraId="072D3830" w14:textId="77777777" w:rsidR="00791861" w:rsidRPr="008F23BE" w:rsidRDefault="00C23BB7">
      <w:pPr>
        <w:pStyle w:val="ad"/>
        <w:spacing w:line="560" w:lineRule="exact"/>
        <w:jc w:val="center"/>
        <w:rPr>
          <w:rStyle w:val="af"/>
          <w:rFonts w:ascii="华文仿宋" w:eastAsia="华文仿宋" w:hAnsi="华文仿宋"/>
          <w:bCs/>
          <w:sz w:val="44"/>
          <w:szCs w:val="44"/>
          <w:shd w:val="clear" w:color="auto" w:fill="FFFFFF"/>
        </w:rPr>
      </w:pPr>
      <w:r w:rsidRPr="008F23BE">
        <w:rPr>
          <w:rStyle w:val="af"/>
          <w:rFonts w:ascii="华文仿宋" w:eastAsia="华文仿宋" w:hAnsi="华文仿宋" w:hint="eastAsia"/>
          <w:bCs/>
          <w:sz w:val="44"/>
          <w:szCs w:val="44"/>
          <w:shd w:val="clear" w:color="auto" w:fill="FFFFFF"/>
        </w:rPr>
        <w:t>质量报告（2024年度）详细参考提纲</w:t>
      </w:r>
    </w:p>
    <w:p w14:paraId="304903A2" w14:textId="77777777" w:rsidR="00791861" w:rsidRPr="008F23BE" w:rsidRDefault="00791861">
      <w:pPr>
        <w:pStyle w:val="ad"/>
        <w:spacing w:line="560" w:lineRule="exact"/>
        <w:jc w:val="center"/>
        <w:rPr>
          <w:rStyle w:val="af"/>
          <w:rFonts w:ascii="华文仿宋" w:eastAsia="华文仿宋" w:hAnsi="华文仿宋"/>
          <w:bCs/>
          <w:sz w:val="44"/>
          <w:szCs w:val="44"/>
          <w:shd w:val="clear" w:color="auto" w:fill="FFFFFF"/>
        </w:rPr>
      </w:pPr>
    </w:p>
    <w:p w14:paraId="18F5B822" w14:textId="77777777" w:rsidR="00791861" w:rsidRPr="008F23BE" w:rsidRDefault="00C23BB7">
      <w:pPr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1.基本情况</w:t>
      </w:r>
    </w:p>
    <w:p w14:paraId="25A5B3F0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eastAsia="仿宋_GB2312" w:hint="eastAsia"/>
          <w:sz w:val="32"/>
          <w:szCs w:val="32"/>
        </w:rPr>
        <w:t>（本章以各类数据为主，用数据量化分析形式展现学校基础数据、标志性成果等。）</w:t>
      </w:r>
    </w:p>
    <w:p w14:paraId="60F4D1E1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1.1</w:t>
      </w:r>
      <w:r w:rsidRPr="008F23BE">
        <w:rPr>
          <w:rFonts w:eastAsia="仿宋_GB2312" w:hint="eastAsia"/>
          <w:b/>
          <w:bCs/>
          <w:sz w:val="32"/>
          <w:szCs w:val="32"/>
        </w:rPr>
        <w:t>学校概况</w:t>
      </w:r>
      <w:bookmarkStart w:id="0" w:name="_GoBack"/>
      <w:bookmarkEnd w:id="0"/>
    </w:p>
    <w:p w14:paraId="43A00B2E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但不限于校名、校址、办学历史简介、办学性质、校园面积、资产情况；一训三风、办学宗旨与思路；发展规划与落实情况；学校在提升职业学校关键办学能力方面的创新举措；学校章程与现代学校制度建设，办学特色和综合性的标志性成果等情况。</w:t>
      </w:r>
    </w:p>
    <w:p w14:paraId="2BE5F9A9" w14:textId="6A9286F8" w:rsidR="00791861" w:rsidRPr="008F23BE" w:rsidRDefault="00C23BB7">
      <w:pPr>
        <w:tabs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1.</w:t>
      </w:r>
      <w:r w:rsidR="00BB52EA" w:rsidRPr="008F23BE">
        <w:rPr>
          <w:rFonts w:eastAsia="仿宋_GB2312"/>
          <w:sz w:val="32"/>
          <w:szCs w:val="32"/>
        </w:rPr>
        <w:t>2</w:t>
      </w:r>
      <w:r w:rsidRPr="008F23BE">
        <w:rPr>
          <w:rFonts w:eastAsia="仿宋_GB2312" w:hint="eastAsia"/>
          <w:sz w:val="32"/>
          <w:szCs w:val="32"/>
        </w:rPr>
        <w:t>办学条件</w:t>
      </w:r>
    </w:p>
    <w:p w14:paraId="168B972F" w14:textId="77777777" w:rsidR="00791861" w:rsidRPr="008F23BE" w:rsidRDefault="00C23BB7">
      <w:pPr>
        <w:tabs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办学条件指标：</w:t>
      </w:r>
      <w:r w:rsidRPr="008F23BE">
        <w:rPr>
          <w:rFonts w:eastAsia="仿宋_GB2312"/>
          <w:sz w:val="32"/>
          <w:szCs w:val="32"/>
        </w:rPr>
        <w:t>生师比</w:t>
      </w:r>
      <w:r w:rsidRPr="008F23BE">
        <w:rPr>
          <w:rFonts w:eastAsia="仿宋_GB2312" w:hint="eastAsia"/>
          <w:sz w:val="32"/>
          <w:szCs w:val="32"/>
        </w:rPr>
        <w:t>、</w:t>
      </w:r>
      <w:r w:rsidRPr="008F23BE">
        <w:rPr>
          <w:rFonts w:eastAsia="仿宋_GB2312"/>
          <w:sz w:val="32"/>
          <w:szCs w:val="32"/>
        </w:rPr>
        <w:t>具有研究生学位教师占专任教师的比例（</w:t>
      </w:r>
      <w:r w:rsidRPr="008F23BE">
        <w:rPr>
          <w:rFonts w:eastAsia="仿宋_GB2312"/>
          <w:sz w:val="32"/>
          <w:szCs w:val="32"/>
        </w:rPr>
        <w:t>%</w:t>
      </w:r>
      <w:r w:rsidRPr="008F23BE">
        <w:rPr>
          <w:rFonts w:eastAsia="仿宋_GB2312"/>
          <w:sz w:val="32"/>
          <w:szCs w:val="32"/>
        </w:rPr>
        <w:t>）</w:t>
      </w:r>
      <w:r w:rsidRPr="008F23BE">
        <w:rPr>
          <w:rFonts w:eastAsia="仿宋_GB2312" w:hint="eastAsia"/>
          <w:sz w:val="32"/>
          <w:szCs w:val="32"/>
        </w:rPr>
        <w:t>、</w:t>
      </w:r>
      <w:r w:rsidRPr="008F23BE">
        <w:rPr>
          <w:rFonts w:eastAsia="仿宋_GB2312"/>
          <w:sz w:val="32"/>
          <w:szCs w:val="32"/>
        </w:rPr>
        <w:t>生均教学行政用房（平方米</w:t>
      </w:r>
      <w:r w:rsidRPr="008F23BE">
        <w:rPr>
          <w:rFonts w:eastAsia="仿宋_GB2312"/>
          <w:sz w:val="32"/>
          <w:szCs w:val="32"/>
        </w:rPr>
        <w:t>/</w:t>
      </w:r>
      <w:r w:rsidRPr="008F23BE">
        <w:rPr>
          <w:rFonts w:eastAsia="仿宋_GB2312"/>
          <w:sz w:val="32"/>
          <w:szCs w:val="32"/>
        </w:rPr>
        <w:t>生）</w:t>
      </w:r>
      <w:r w:rsidRPr="008F23BE">
        <w:rPr>
          <w:rFonts w:eastAsia="仿宋_GB2312" w:hint="eastAsia"/>
          <w:sz w:val="32"/>
          <w:szCs w:val="32"/>
        </w:rPr>
        <w:t>、</w:t>
      </w:r>
      <w:r w:rsidRPr="008F23BE">
        <w:rPr>
          <w:rFonts w:eastAsia="仿宋_GB2312"/>
          <w:sz w:val="32"/>
          <w:szCs w:val="32"/>
        </w:rPr>
        <w:t>生均教学科研仪器设备值（元</w:t>
      </w:r>
      <w:r w:rsidRPr="008F23BE">
        <w:rPr>
          <w:rFonts w:eastAsia="仿宋_GB2312"/>
          <w:sz w:val="32"/>
          <w:szCs w:val="32"/>
        </w:rPr>
        <w:t>/</w:t>
      </w:r>
      <w:r w:rsidRPr="008F23BE">
        <w:rPr>
          <w:rFonts w:eastAsia="仿宋_GB2312"/>
          <w:sz w:val="32"/>
          <w:szCs w:val="32"/>
        </w:rPr>
        <w:t>生）</w:t>
      </w:r>
      <w:r w:rsidRPr="008F23BE">
        <w:rPr>
          <w:rFonts w:eastAsia="仿宋_GB2312" w:hint="eastAsia"/>
          <w:sz w:val="32"/>
          <w:szCs w:val="32"/>
        </w:rPr>
        <w:t>、</w:t>
      </w:r>
      <w:r w:rsidRPr="008F23BE">
        <w:rPr>
          <w:rFonts w:eastAsia="仿宋_GB2312"/>
          <w:sz w:val="32"/>
          <w:szCs w:val="32"/>
        </w:rPr>
        <w:t>生均图书（册</w:t>
      </w:r>
      <w:r w:rsidRPr="008F23BE">
        <w:rPr>
          <w:rFonts w:eastAsia="仿宋_GB2312"/>
          <w:sz w:val="32"/>
          <w:szCs w:val="32"/>
        </w:rPr>
        <w:t>/</w:t>
      </w:r>
      <w:r w:rsidRPr="008F23BE">
        <w:rPr>
          <w:rFonts w:eastAsia="仿宋_GB2312"/>
          <w:sz w:val="32"/>
          <w:szCs w:val="32"/>
        </w:rPr>
        <w:t>生）</w:t>
      </w:r>
      <w:r w:rsidRPr="008F23BE">
        <w:rPr>
          <w:rFonts w:eastAsia="仿宋_GB2312" w:hint="eastAsia"/>
          <w:sz w:val="32"/>
          <w:szCs w:val="32"/>
        </w:rPr>
        <w:t>。</w:t>
      </w:r>
    </w:p>
    <w:p w14:paraId="5E59C41B" w14:textId="77777777" w:rsidR="00791861" w:rsidRPr="008F23BE" w:rsidRDefault="00C23BB7">
      <w:pPr>
        <w:tabs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/>
          <w:sz w:val="32"/>
          <w:szCs w:val="32"/>
        </w:rPr>
        <w:t>监测办学条件指标：包括具有高级职务教师占专任教师的比例、生均占地面积、生均宿舍面积、百名学生配教学用计算机台数、百名学生配多媒体教室和语音实验室座位数、新增教学科研仪器设备所占比例、生均年进书量。</w:t>
      </w:r>
    </w:p>
    <w:p w14:paraId="0433AA7D" w14:textId="77777777" w:rsidR="00791861" w:rsidRPr="008F23BE" w:rsidRDefault="00C23BB7">
      <w:pPr>
        <w:tabs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（建议对几年情况进行比较）</w:t>
      </w:r>
    </w:p>
    <w:p w14:paraId="6611B0DE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1.</w:t>
      </w:r>
      <w:r w:rsidRPr="008F23BE">
        <w:rPr>
          <w:rFonts w:eastAsia="仿宋_GB2312"/>
          <w:sz w:val="32"/>
          <w:szCs w:val="32"/>
        </w:rPr>
        <w:t>3</w:t>
      </w:r>
      <w:r w:rsidRPr="008F23BE">
        <w:rPr>
          <w:rFonts w:eastAsia="仿宋_GB2312" w:hint="eastAsia"/>
          <w:sz w:val="32"/>
          <w:szCs w:val="32"/>
        </w:rPr>
        <w:t>专业情况</w:t>
      </w:r>
    </w:p>
    <w:p w14:paraId="4C3239EC" w14:textId="5E184900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1" w:name="_Hlk183531595"/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</w:t>
      </w:r>
      <w:r w:rsidRPr="008F23BE">
        <w:rPr>
          <w:rFonts w:eastAsia="仿宋_GB2312" w:hint="eastAsia"/>
          <w:sz w:val="32"/>
          <w:szCs w:val="32"/>
        </w:rPr>
        <w:t>专业设置</w:t>
      </w:r>
      <w:r w:rsidR="007E6EA5" w:rsidRPr="008F23BE">
        <w:rPr>
          <w:rFonts w:ascii="仿宋_GB2312" w:eastAsia="仿宋_GB2312" w:hAnsi="仿宋_GB2312" w:cs="仿宋_GB2312" w:hint="eastAsia"/>
          <w:sz w:val="32"/>
          <w:szCs w:val="32"/>
        </w:rPr>
        <w:t>、课程建设、教材建设、数字化教学资源</w:t>
      </w:r>
      <w:r w:rsidR="007E6EA5" w:rsidRPr="008F23BE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建设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7E6EA5" w:rsidRPr="008F23BE">
        <w:rPr>
          <w:rFonts w:ascii="仿宋_GB2312" w:eastAsia="仿宋_GB2312" w:hAnsi="仿宋_GB2312" w:cs="仿宋_GB2312" w:hint="eastAsia"/>
          <w:sz w:val="32"/>
          <w:szCs w:val="32"/>
        </w:rPr>
        <w:t>实训基地建设、现代职教体系建设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等基本情况和</w:t>
      </w:r>
      <w:r w:rsidRPr="008F23BE">
        <w:rPr>
          <w:rFonts w:eastAsia="仿宋_GB2312" w:hint="eastAsia"/>
          <w:sz w:val="32"/>
          <w:szCs w:val="32"/>
        </w:rPr>
        <w:t>标志性成果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。（建议对几年情况进行比较）</w:t>
      </w:r>
    </w:p>
    <w:bookmarkEnd w:id="1"/>
    <w:p w14:paraId="5B5A8734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1.</w:t>
      </w:r>
      <w:r w:rsidRPr="008F23BE">
        <w:rPr>
          <w:rFonts w:eastAsia="仿宋_GB2312"/>
          <w:sz w:val="32"/>
          <w:szCs w:val="32"/>
        </w:rPr>
        <w:t>4</w:t>
      </w:r>
      <w:r w:rsidRPr="008F23BE">
        <w:rPr>
          <w:rFonts w:eastAsia="仿宋_GB2312" w:hint="eastAsia"/>
          <w:sz w:val="32"/>
          <w:szCs w:val="32"/>
        </w:rPr>
        <w:t>学生情况</w:t>
      </w:r>
    </w:p>
    <w:p w14:paraId="13152C6A" w14:textId="77777777" w:rsidR="00791861" w:rsidRPr="008F23BE" w:rsidRDefault="00C23BB7">
      <w:p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包括招生规模、全日制在校生数、2024届毕业生数、毕业去向落实率、学生创新创业、直接升学数、直接就业数等基本情况和</w:t>
      </w:r>
      <w:r w:rsidRPr="008F23BE">
        <w:rPr>
          <w:rFonts w:eastAsia="仿宋_GB2312" w:hint="eastAsia"/>
          <w:sz w:val="32"/>
          <w:szCs w:val="32"/>
        </w:rPr>
        <w:t>标志性成果。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（建议对几年情况进行比较）</w:t>
      </w:r>
    </w:p>
    <w:p w14:paraId="7A32DCF2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</w:t>
      </w:r>
      <w:r w:rsidRPr="008F23BE">
        <w:rPr>
          <w:rFonts w:eastAsia="仿宋_GB2312"/>
          <w:sz w:val="32"/>
          <w:szCs w:val="32"/>
        </w:rPr>
        <w:t>.5</w:t>
      </w:r>
      <w:r w:rsidRPr="008F23BE">
        <w:rPr>
          <w:rFonts w:eastAsia="仿宋_GB2312"/>
          <w:sz w:val="32"/>
          <w:szCs w:val="32"/>
        </w:rPr>
        <w:t>教师</w:t>
      </w:r>
      <w:r w:rsidRPr="008F23BE">
        <w:rPr>
          <w:rFonts w:eastAsia="仿宋_GB2312" w:hint="eastAsia"/>
          <w:sz w:val="32"/>
          <w:szCs w:val="32"/>
        </w:rPr>
        <w:t>队伍</w:t>
      </w:r>
    </w:p>
    <w:p w14:paraId="2360F56F" w14:textId="77777777" w:rsidR="00791861" w:rsidRPr="008F23BE" w:rsidRDefault="00C23BB7">
      <w:p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包括教职员工总数、专兼职教师数、专职辅导员数、专职思政课教师数，专任教师高级职称比例、研究生以上学历比例、“双师型”教师比例等基本情况和</w:t>
      </w:r>
      <w:r w:rsidRPr="008F23BE">
        <w:rPr>
          <w:rFonts w:eastAsia="仿宋_GB2312" w:hint="eastAsia"/>
          <w:sz w:val="32"/>
          <w:szCs w:val="32"/>
        </w:rPr>
        <w:t>标志性成果。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（建议对几年情况进行比较）</w:t>
      </w:r>
    </w:p>
    <w:p w14:paraId="6F0AB967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1</w:t>
      </w:r>
      <w:r w:rsidRPr="008F23BE">
        <w:rPr>
          <w:rFonts w:eastAsia="仿宋_GB2312"/>
          <w:sz w:val="32"/>
          <w:szCs w:val="32"/>
        </w:rPr>
        <w:t>.6</w:t>
      </w:r>
      <w:r w:rsidRPr="008F23BE">
        <w:rPr>
          <w:rFonts w:ascii="仿宋_GB2312" w:eastAsia="仿宋_GB2312" w:hAnsi="仿宋_GB2312" w:cs="仿宋_GB2312"/>
          <w:sz w:val="32"/>
          <w:szCs w:val="32"/>
        </w:rPr>
        <w:t>社会服务</w:t>
      </w:r>
    </w:p>
    <w:p w14:paraId="6F044700" w14:textId="77777777" w:rsidR="00791861" w:rsidRPr="008F23BE" w:rsidRDefault="00C23BB7">
      <w:p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包括各类社会培训、校企合作、产教融合、</w:t>
      </w:r>
      <w:r w:rsidRPr="008F23BE">
        <w:rPr>
          <w:rFonts w:ascii="仿宋_GB2312" w:eastAsia="仿宋_GB2312" w:hAnsi="仿宋_GB2312" w:cs="仿宋_GB2312"/>
          <w:sz w:val="32"/>
          <w:szCs w:val="32"/>
        </w:rPr>
        <w:t>高水平研发平台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情况；</w:t>
      </w:r>
      <w:r w:rsidRPr="008F23BE">
        <w:rPr>
          <w:rFonts w:ascii="仿宋_GB2312" w:eastAsia="仿宋_GB2312" w:hAnsi="仿宋_GB2312" w:cs="仿宋_GB2312"/>
          <w:sz w:val="32"/>
          <w:szCs w:val="32"/>
        </w:rPr>
        <w:t>开展技术服务到账金额、科技成果转化率、技术服务水平、纵横向技术服务到款额、高级别科研成果立项、科技成果奖励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等基本情况和</w:t>
      </w:r>
      <w:r w:rsidRPr="008F23BE">
        <w:rPr>
          <w:rFonts w:eastAsia="仿宋_GB2312" w:hint="eastAsia"/>
          <w:sz w:val="32"/>
          <w:szCs w:val="32"/>
        </w:rPr>
        <w:t>标志性成果。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（建议对几年情况进行比较）</w:t>
      </w:r>
    </w:p>
    <w:p w14:paraId="763F4443" w14:textId="77777777" w:rsidR="00791861" w:rsidRPr="008F23BE" w:rsidRDefault="00C23BB7">
      <w:pPr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2.人才培养</w:t>
      </w:r>
    </w:p>
    <w:p w14:paraId="45345656" w14:textId="77777777" w:rsidR="00791861" w:rsidRPr="008F23BE" w:rsidRDefault="00C23BB7">
      <w:pPr>
        <w:numPr>
          <w:ilvl w:val="255"/>
          <w:numId w:val="0"/>
        </w:num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2.1</w:t>
      </w:r>
      <w:r w:rsidRPr="008F23BE">
        <w:rPr>
          <w:rFonts w:eastAsia="仿宋_GB2312" w:hint="eastAsia"/>
          <w:sz w:val="32"/>
          <w:szCs w:val="32"/>
        </w:rPr>
        <w:t>立德树人</w:t>
      </w:r>
    </w:p>
    <w:p w14:paraId="03E106A0" w14:textId="77777777" w:rsidR="00791861" w:rsidRPr="008F23BE" w:rsidRDefault="00C23BB7">
      <w:pPr>
        <w:numPr>
          <w:ilvl w:val="255"/>
          <w:numId w:val="0"/>
        </w:num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“时代新人铸魂工程”具体做法：思想政治工作质量提升综合改革具体做法，课程思政与思政课程协同育人情况，“一站式”学生社区建设情况，思政工作队伍建设；思政课</w:t>
      </w:r>
      <w:r w:rsidRPr="008F23BE">
        <w:rPr>
          <w:rFonts w:eastAsia="仿宋_GB2312" w:hint="eastAsia"/>
          <w:sz w:val="32"/>
          <w:szCs w:val="32"/>
        </w:rPr>
        <w:lastRenderedPageBreak/>
        <w:t>程建设：学习贯彻习近平总书记对学校思政课建设作出的重要指示精神，开展“大思政课”建设，推进习近平新时代中国特色社会主义思想进教材进课堂进头脑，推进大中小学思政课一体化建设，以及网络思政、智慧思政平台建设情况，在校生对思想政治课的教学满意度等；落实“五育并举”具体举措、法治教育等情况。</w:t>
      </w:r>
    </w:p>
    <w:p w14:paraId="0EDEE487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2.2</w:t>
      </w:r>
      <w:r w:rsidRPr="008F23BE">
        <w:rPr>
          <w:rFonts w:eastAsia="仿宋_GB2312" w:hint="eastAsia"/>
          <w:sz w:val="32"/>
          <w:szCs w:val="32"/>
        </w:rPr>
        <w:t>技能成长</w:t>
      </w:r>
    </w:p>
    <w:p w14:paraId="31EB2C8A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技能大赛获奖情况；技能培养：包括育训结合、以赛促教、以赛促学提升技术技能人才培养质量的具体举措，专业课教学满意度数据分析等；专创融合：搭建科教融汇创新通道，提升学生创新创业素养的具体举措，各类创新创业大赛获奖，创新创业教育实践基地建设情况，毕业生创业率分析等情况。</w:t>
      </w:r>
    </w:p>
    <w:p w14:paraId="461B38ED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2.3</w:t>
      </w:r>
      <w:r w:rsidRPr="008F23BE">
        <w:rPr>
          <w:rFonts w:eastAsia="仿宋_GB2312" w:hint="eastAsia"/>
          <w:sz w:val="32"/>
          <w:szCs w:val="32"/>
        </w:rPr>
        <w:t>多样成才</w:t>
      </w:r>
    </w:p>
    <w:p w14:paraId="7C02274B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中高职贯通、中高本衔接等多样招生拓宽成长成才通道；针对不同生源、不同职业生涯发展需求的人才培养模式改革等；社会实践促进学生多样化发展，如学生参加社团情况、参加文艺展演获奖情况（大艺展）参与志愿服务等情况。</w:t>
      </w:r>
    </w:p>
    <w:p w14:paraId="1ADA14FE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2.4</w:t>
      </w:r>
      <w:r w:rsidRPr="008F23BE">
        <w:rPr>
          <w:rFonts w:eastAsia="仿宋_GB2312" w:hint="eastAsia"/>
          <w:sz w:val="32"/>
          <w:szCs w:val="32"/>
        </w:rPr>
        <w:t>职业发展</w:t>
      </w:r>
    </w:p>
    <w:p w14:paraId="74744FF1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毕业生数据分析：毕业去向落实率、就业对口率、就业满意度等情况；定向培养、应征入伍、灵活就业等不同毕业去向的学生数量分析、毕业生升学率分析、满意度数据分析</w:t>
      </w:r>
      <w:r w:rsidRPr="008F23BE">
        <w:rPr>
          <w:rFonts w:eastAsia="仿宋_GB2312" w:hint="eastAsia"/>
          <w:sz w:val="32"/>
          <w:szCs w:val="32"/>
        </w:rPr>
        <w:lastRenderedPageBreak/>
        <w:t>等。服务毕业生高质量充分就业：包括通过访企拓岗、重点帮扶、校企联动等方式，聚焦就业岗位、就业政策、就业指导等方面的做法。</w:t>
      </w:r>
    </w:p>
    <w:p w14:paraId="162A9FA5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3.服务贡献</w:t>
      </w:r>
    </w:p>
    <w:p w14:paraId="54B372D7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3.1</w:t>
      </w:r>
      <w:r w:rsidRPr="008F23BE">
        <w:rPr>
          <w:rFonts w:eastAsia="仿宋_GB2312" w:hint="eastAsia"/>
          <w:sz w:val="32"/>
          <w:szCs w:val="32"/>
        </w:rPr>
        <w:t>服务产业</w:t>
      </w:r>
    </w:p>
    <w:p w14:paraId="7F827F50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t>包括发挥专业优势、人才优势，共建工程技术研究中心、企业技术中心、制造业创新中心等平台情况，开展科技研发和应用服务，推进科研成果的转化与应用，服务行业企业进步、服务中小微企业技术研发和产品升</w:t>
      </w:r>
      <w:r w:rsidRPr="008F23BE">
        <w:rPr>
          <w:rFonts w:eastAsia="仿宋_GB2312" w:hint="eastAsia"/>
          <w:sz w:val="32"/>
          <w:szCs w:val="32"/>
        </w:rPr>
        <w:t>级、推动科教融汇等</w:t>
      </w: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t>情况；科技成果转化、经济社会发展贡献度、高级别科研成果立项、科技成果奖励等；建设兼具社会培训、技术研发、工艺改进、产品中试等功能的产教融合平台，更新行业标准、职业标准、岗位规范等，服务区域经济社会发展和产业转型升级。</w:t>
      </w:r>
    </w:p>
    <w:p w14:paraId="0A686EA5" w14:textId="77777777" w:rsidR="00791861" w:rsidRPr="008F23BE" w:rsidRDefault="00C23BB7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3.2服务</w:t>
      </w:r>
      <w:r w:rsidRPr="008F23BE">
        <w:rPr>
          <w:rFonts w:ascii="仿宋_GB2312" w:eastAsia="仿宋_GB2312" w:hAnsi="仿宋_GB2312" w:cs="仿宋_GB2312"/>
          <w:b/>
          <w:bCs/>
          <w:sz w:val="32"/>
          <w:szCs w:val="32"/>
        </w:rPr>
        <w:t>就业</w:t>
      </w:r>
    </w:p>
    <w:p w14:paraId="5EF739FD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t>包括对接地方经济发展需要，引导学生到制造类企业、基层一线等人才短缺领域就业、促进职业学校成为产业一线就业的“主力军”的举措，技能人才培养与新质生产力发展相契合，服务区域地方经济发展；将劳模精神、劳动精神、工匠精神融合教育教学，提升学生的职业认同感、职业忠诚度和契约精神，</w:t>
      </w:r>
      <w:r w:rsidRPr="008F23BE">
        <w:rPr>
          <w:rFonts w:ascii="Times New Roman" w:eastAsia="仿宋_GB2312" w:hAnsi="Times New Roman" w:hint="eastAsia"/>
          <w:sz w:val="32"/>
          <w:szCs w:val="32"/>
        </w:rPr>
        <w:t>开展高质量职业</w:t>
      </w: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t>技能</w:t>
      </w:r>
      <w:r w:rsidRPr="008F23BE">
        <w:rPr>
          <w:rFonts w:ascii="Times New Roman" w:eastAsia="仿宋_GB2312" w:hAnsi="Times New Roman" w:hint="eastAsia"/>
          <w:sz w:val="32"/>
          <w:szCs w:val="32"/>
        </w:rPr>
        <w:t>培训</w:t>
      </w: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t>；书记校长共走访用人单位次数，毕业生人数、毕业生就业的产业领域、毕业</w:t>
      </w:r>
      <w:r w:rsidRPr="008F23BE"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生留在当地就业率等。</w:t>
      </w:r>
    </w:p>
    <w:p w14:paraId="79C22374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3.3</w:t>
      </w:r>
      <w:r w:rsidRPr="008F23BE">
        <w:rPr>
          <w:rFonts w:eastAsia="仿宋_GB2312" w:hint="eastAsia"/>
          <w:sz w:val="32"/>
          <w:szCs w:val="32"/>
        </w:rPr>
        <w:t>服务民生</w:t>
      </w:r>
    </w:p>
    <w:p w14:paraId="32C5F876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对接国家发展战略要求，在东西协作、乡村振兴、对口帮扶等方面的举措和成效；开展托育服务、养老服务、家政服务等职业技能培训，实施老年教育，面向低龄老年人提供技能培训，在“一老一小”领域的专业开办情况、在校生毕业生人数等情况。</w:t>
      </w:r>
    </w:p>
    <w:p w14:paraId="501BC3A6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3.4</w:t>
      </w:r>
      <w:r w:rsidRPr="008F23BE">
        <w:rPr>
          <w:rFonts w:eastAsia="仿宋_GB2312" w:hint="eastAsia"/>
          <w:sz w:val="32"/>
          <w:szCs w:val="32"/>
        </w:rPr>
        <w:t>服务美丽中国</w:t>
      </w:r>
    </w:p>
    <w:p w14:paraId="6FD992C4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紧贴本地需求，拓宽服务维度、强化服务力度，积极提升社会服务水平和能力方面的突出表现和独特贡献。发挥学校办学优势，积极提升社会服务水平和能力的典型经验，对服务贡献表指标数据进行总体分析和比较分析；参与生态环境污染防治、资源节约和循环利用、城市绿色发展、新能源、能耗和污染物协同控制技术等领域的做法与成效等情况。</w:t>
      </w:r>
    </w:p>
    <w:p w14:paraId="3DC082ED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4.文化传承</w:t>
      </w:r>
    </w:p>
    <w:p w14:paraId="16B7816C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4.1</w:t>
      </w:r>
      <w:r w:rsidRPr="008F23BE">
        <w:rPr>
          <w:rFonts w:eastAsia="仿宋_GB2312" w:hint="eastAsia"/>
          <w:sz w:val="32"/>
          <w:szCs w:val="32"/>
        </w:rPr>
        <w:t>传承工匠精神</w:t>
      </w:r>
    </w:p>
    <w:p w14:paraId="18ECDAD6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sz w:val="32"/>
          <w:szCs w:val="40"/>
        </w:rPr>
      </w:pPr>
      <w:r w:rsidRPr="008F23BE">
        <w:rPr>
          <w:rFonts w:ascii="仿宋" w:eastAsia="仿宋" w:hAnsi="仿宋" w:cs="仿宋" w:hint="eastAsia"/>
          <w:sz w:val="32"/>
          <w:szCs w:val="40"/>
        </w:rPr>
        <w:t>包括开展工匠精神主题演讲、征文、社会实践、志愿服务、展演展示活动；成立工匠学院、开设工匠班；建立劳模工匠、技能大师工作室，邀请劳模工匠进校园；联合中小学开展学生职业启蒙教育、职业体验；宣传推广优秀职教学子苦练技术技能等情况</w:t>
      </w:r>
      <w:r w:rsidRPr="008F23BE">
        <w:rPr>
          <w:rFonts w:hint="eastAsia"/>
          <w:sz w:val="32"/>
          <w:szCs w:val="40"/>
        </w:rPr>
        <w:t>。</w:t>
      </w:r>
    </w:p>
    <w:p w14:paraId="379C2D31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4.2</w:t>
      </w:r>
      <w:r w:rsidRPr="008F23BE">
        <w:rPr>
          <w:rFonts w:eastAsia="仿宋_GB2312" w:hint="eastAsia"/>
          <w:sz w:val="32"/>
          <w:szCs w:val="32"/>
        </w:rPr>
        <w:t>传承红色基因</w:t>
      </w:r>
    </w:p>
    <w:p w14:paraId="7BEF97DB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lastRenderedPageBreak/>
        <w:t>包括开展红色文化艺术教育、红色阅读、红色文化社团实践；开发服务学生和社会大众的数字化红色教育资源、虚拟红色体验场景；组建高素质红色文化传播团队；利用区域红色资源优势，结合区域党史事迹、革命先辈故事、革命遗址等，规划红色研学旅行线路，开展红色思政实践活动；参加红色革命传统教育和军事训练，培养学生的爱国主义精神、革命精神和军事素质，以及培养学生的领导能力和组织能力等情况。</w:t>
      </w:r>
    </w:p>
    <w:p w14:paraId="07F8E144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4.3</w:t>
      </w:r>
      <w:r w:rsidRPr="008F23BE">
        <w:rPr>
          <w:rFonts w:eastAsia="仿宋_GB2312" w:hint="eastAsia"/>
          <w:sz w:val="32"/>
          <w:szCs w:val="32"/>
        </w:rPr>
        <w:t>传承中华优秀传统文化</w:t>
      </w:r>
    </w:p>
    <w:p w14:paraId="71E692CA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包括通过打造校园文化、凝练学校精神、开设特色课程、编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著专门教材和读本等方式，把传承各行各业的优秀文化和行业精神体现在办学实践中；将地方历史文化、民俗文化、地方文学艺术等特色文化融入教育教学；成立民间技艺大师工作室和民间技艺产学研联盟、组建民间技艺研发平台、打造技艺技能传承创新平台、资源库、创建中华优秀传统文化传承学校和基地等情况。</w:t>
      </w:r>
    </w:p>
    <w:p w14:paraId="7B6AA521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8F23BE">
        <w:rPr>
          <w:rFonts w:ascii="仿宋_GB2312" w:eastAsia="仿宋_GB2312" w:hAnsi="仿宋_GB2312" w:cs="仿宋_GB2312"/>
          <w:sz w:val="32"/>
          <w:szCs w:val="32"/>
        </w:rPr>
        <w:t xml:space="preserve">.4 </w:t>
      </w:r>
      <w:r w:rsidRPr="008F23BE">
        <w:rPr>
          <w:rFonts w:eastAsia="仿宋_GB2312" w:hint="eastAsia"/>
          <w:sz w:val="32"/>
          <w:szCs w:val="32"/>
        </w:rPr>
        <w:t>传承</w:t>
      </w:r>
      <w:r w:rsidRPr="008F23BE">
        <w:rPr>
          <w:rFonts w:eastAsia="仿宋_GB2312" w:hint="eastAsia"/>
          <w:sz w:val="32"/>
          <w:szCs w:val="32"/>
        </w:rPr>
        <w:t>XX</w:t>
      </w:r>
      <w:r w:rsidRPr="008F23BE">
        <w:rPr>
          <w:rFonts w:eastAsia="仿宋_GB2312" w:hint="eastAsia"/>
          <w:sz w:val="32"/>
          <w:szCs w:val="32"/>
        </w:rPr>
        <w:t>（校级）</w:t>
      </w:r>
    </w:p>
    <w:p w14:paraId="47EAA0A7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各学校自己独特的做法。</w:t>
      </w:r>
    </w:p>
    <w:p w14:paraId="0F21F9D7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5.国际合作</w:t>
      </w:r>
    </w:p>
    <w:p w14:paraId="257A7869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5.1</w:t>
      </w:r>
      <w:r w:rsidRPr="008F23BE">
        <w:rPr>
          <w:rFonts w:eastAsia="仿宋_GB2312" w:hint="eastAsia"/>
          <w:sz w:val="32"/>
          <w:szCs w:val="32"/>
        </w:rPr>
        <w:t>留学江苏</w:t>
      </w:r>
    </w:p>
    <w:p w14:paraId="420F9381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包括留学生招生工作稳步推进；留学生培养质量呈现新态势（高等教育质量认证、内涵式发展在人才培养模式改革、</w:t>
      </w:r>
      <w:r w:rsidRPr="008F23BE">
        <w:rPr>
          <w:rFonts w:eastAsia="仿宋_GB2312" w:hint="eastAsia"/>
          <w:sz w:val="32"/>
          <w:szCs w:val="32"/>
        </w:rPr>
        <w:lastRenderedPageBreak/>
        <w:t>现代学徒制、引进国际通用职业资格证书的尝试）；“中文</w:t>
      </w:r>
      <w:r w:rsidRPr="008F23BE">
        <w:rPr>
          <w:rFonts w:eastAsia="仿宋_GB2312" w:hint="eastAsia"/>
          <w:sz w:val="32"/>
          <w:szCs w:val="32"/>
        </w:rPr>
        <w:t>+</w:t>
      </w:r>
      <w:r w:rsidRPr="008F23BE">
        <w:rPr>
          <w:rFonts w:eastAsia="仿宋_GB2312" w:hint="eastAsia"/>
          <w:sz w:val="32"/>
          <w:szCs w:val="32"/>
        </w:rPr>
        <w:t>职业技能”培养模式持续拓展深化；留学生教育管理的区域特征凸显（管理保障制度、特色专业课程、体验式教学、特色“第二课堂”活动、留学生开学第一课、悦读江苏）等。</w:t>
      </w:r>
    </w:p>
    <w:p w14:paraId="7DC9DE35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5.2</w:t>
      </w:r>
      <w:r w:rsidRPr="008F23BE">
        <w:rPr>
          <w:rFonts w:eastAsia="仿宋_GB2312" w:hint="eastAsia"/>
          <w:sz w:val="32"/>
          <w:szCs w:val="32"/>
        </w:rPr>
        <w:t>合作办学</w:t>
      </w:r>
    </w:p>
    <w:p w14:paraId="047F2898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包括多措并举拓展国外</w:t>
      </w:r>
      <w:r w:rsidRPr="008F23BE">
        <w:rPr>
          <w:rFonts w:eastAsia="仿宋_GB2312"/>
          <w:sz w:val="32"/>
          <w:szCs w:val="32"/>
        </w:rPr>
        <w:t>办学（</w:t>
      </w:r>
      <w:r w:rsidRPr="008F23BE">
        <w:rPr>
          <w:rFonts w:eastAsia="仿宋_GB2312" w:hint="eastAsia"/>
          <w:sz w:val="32"/>
          <w:szCs w:val="32"/>
        </w:rPr>
        <w:t>职教出海、新建分院、教学基地、产业学院等，加强内涵建设和办学水平</w:t>
      </w:r>
      <w:r w:rsidRPr="008F23BE">
        <w:rPr>
          <w:rFonts w:eastAsia="仿宋_GB2312"/>
          <w:sz w:val="32"/>
          <w:szCs w:val="32"/>
        </w:rPr>
        <w:t>）</w:t>
      </w:r>
      <w:r w:rsidRPr="008F23BE">
        <w:rPr>
          <w:rFonts w:eastAsia="仿宋_GB2312" w:hint="eastAsia"/>
          <w:sz w:val="32"/>
          <w:szCs w:val="32"/>
        </w:rPr>
        <w:t>；中外合作办学项目持续引进（优质教育资源，持续开展中外合作办学）；助力“走出去”企业参与国际产能合作（定制培训计划，开展员工培训）等。</w:t>
      </w:r>
    </w:p>
    <w:p w14:paraId="7D8EA21B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5.3</w:t>
      </w:r>
      <w:r w:rsidRPr="008F23BE">
        <w:rPr>
          <w:rFonts w:eastAsia="仿宋_GB2312" w:hint="eastAsia"/>
          <w:sz w:val="32"/>
          <w:szCs w:val="32"/>
        </w:rPr>
        <w:t>交流互鉴</w:t>
      </w:r>
    </w:p>
    <w:p w14:paraId="79EC9AC5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i/>
          <w:i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创新国际交流与合作机制、推动全球职业教育交流合作实现新发展；职业教育国际标准共建共享取得新进展（注重标准引领、力推国际标准输出、提升标准输出质量）；区域性职业教育国际化联盟发展呈现新态势；注重学生国际化素养培养（开设双语及特色课程、风土人情和习俗礼仪教育、研习论坛、参加国际性竞赛、世界职业院校技能大赛、海外实习实训）等。</w:t>
      </w:r>
    </w:p>
    <w:p w14:paraId="5CA026FD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6.产教融合</w:t>
      </w:r>
    </w:p>
    <w:p w14:paraId="0B58FC64" w14:textId="77777777" w:rsidR="00791861" w:rsidRPr="008F23BE" w:rsidRDefault="00C23BB7">
      <w:pPr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6.1</w:t>
      </w:r>
      <w:r w:rsidRPr="008F23BE">
        <w:rPr>
          <w:rFonts w:eastAsia="仿宋_GB2312" w:hint="eastAsia"/>
          <w:sz w:val="32"/>
          <w:szCs w:val="32"/>
        </w:rPr>
        <w:t>机制共筑</w:t>
      </w:r>
    </w:p>
    <w:p w14:paraId="6FD733B6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包括制（修）订及落实</w:t>
      </w:r>
      <w:r w:rsidRPr="008F23BE">
        <w:rPr>
          <w:rFonts w:eastAsia="仿宋_GB2312" w:hint="eastAsia"/>
          <w:sz w:val="32"/>
          <w:szCs w:val="32"/>
        </w:rPr>
        <w:t>产教融合相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关文件制度，促进教育与产业协同发展，参加行业职业教育教学指导委员会工作，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共建产业学院，推进职教集团办学与实体化运作，牵头或参与</w:t>
      </w:r>
      <w:r w:rsidRPr="008F23BE">
        <w:rPr>
          <w:rFonts w:eastAsia="仿宋_GB2312" w:hint="eastAsia"/>
          <w:sz w:val="32"/>
          <w:szCs w:val="32"/>
        </w:rPr>
        <w:t>市域产教联合体、行业产教融合共同体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、产教融合型企业建设，开展混合所有制办学试点等情况。</w:t>
      </w:r>
    </w:p>
    <w:p w14:paraId="2BF6EB93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6.2</w:t>
      </w:r>
      <w:r w:rsidRPr="008F23BE">
        <w:rPr>
          <w:rFonts w:eastAsia="仿宋_GB2312" w:hint="eastAsia"/>
          <w:sz w:val="32"/>
          <w:szCs w:val="32"/>
        </w:rPr>
        <w:t>资源共建</w:t>
      </w:r>
    </w:p>
    <w:p w14:paraId="498DFBCF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</w:t>
      </w:r>
      <w:r w:rsidRPr="008F23BE">
        <w:rPr>
          <w:rFonts w:eastAsia="仿宋_GB2312" w:hint="eastAsia"/>
          <w:sz w:val="32"/>
          <w:szCs w:val="32"/>
        </w:rPr>
        <w:t>教学资源表相关数据分析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，推进校企资源互融互通，丰富学校办学资源，合作共建课程、教材、实习实训基地、创新创业平台等各类优质教学资源，开展典型性生产实践与创新创业项目，特别是合作共建及应用各类数字化教学资源等情况。</w:t>
      </w:r>
    </w:p>
    <w:p w14:paraId="52F5DD6B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6.3</w:t>
      </w:r>
      <w:r w:rsidRPr="008F23BE">
        <w:rPr>
          <w:rFonts w:eastAsia="仿宋_GB2312" w:hint="eastAsia"/>
          <w:sz w:val="32"/>
          <w:szCs w:val="32"/>
        </w:rPr>
        <w:t>人才共育</w:t>
      </w:r>
    </w:p>
    <w:p w14:paraId="4A73BF1F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包括完善专业设置动态调整机制，实现专业布局与经济社会发展同步联动，推进专业教学标准落实和高水平专业（群）建设，完善人才培养方案和课程体系，</w:t>
      </w:r>
      <w:r w:rsidRPr="008F23BE">
        <w:rPr>
          <w:rFonts w:eastAsia="仿宋_GB2312" w:hint="eastAsia"/>
          <w:sz w:val="32"/>
          <w:szCs w:val="32"/>
        </w:rPr>
        <w:t>探索现代职业教育体系建设新模式，通过学徒制、现场工程师、订单班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等形式开展校企联合培养技术技能人才，健全完善1+X证书制度、学分制、弹性学制和教学评价机制，开展专业认证等情况。</w:t>
      </w:r>
    </w:p>
    <w:p w14:paraId="750F9B42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6.4</w:t>
      </w:r>
      <w:r w:rsidRPr="008F23BE">
        <w:rPr>
          <w:rFonts w:eastAsia="仿宋_GB2312" w:hint="eastAsia"/>
          <w:sz w:val="32"/>
          <w:szCs w:val="32"/>
        </w:rPr>
        <w:t>双师共培</w:t>
      </w:r>
    </w:p>
    <w:p w14:paraId="6AF7E886" w14:textId="77777777" w:rsidR="00791861" w:rsidRPr="008F23BE" w:rsidRDefault="00C23BB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F23BE">
        <w:rPr>
          <w:rFonts w:ascii="仿宋_GB2312" w:eastAsia="仿宋_GB2312" w:hAnsi="仿宋_GB2312" w:cs="仿宋_GB2312" w:hint="eastAsia"/>
          <w:sz w:val="32"/>
          <w:szCs w:val="32"/>
        </w:rPr>
        <w:t>包括完善“双师型”教师评价标准和培养培训机制，校企共建教师培训基地、教师企业实践基地、技能大师工作室等平台，提升教师教学与教科研能力，</w:t>
      </w:r>
      <w:r w:rsidRPr="008F23BE">
        <w:rPr>
          <w:rFonts w:eastAsia="仿宋_GB2312" w:hint="eastAsia"/>
          <w:sz w:val="32"/>
          <w:szCs w:val="32"/>
        </w:rPr>
        <w:t>加强“双师型”教师队伍建设和推进高水平教师团队培养，以及充分发挥行业导</w:t>
      </w:r>
      <w:r w:rsidRPr="008F23BE">
        <w:rPr>
          <w:rFonts w:eastAsia="仿宋_GB2312" w:hint="eastAsia"/>
          <w:sz w:val="32"/>
          <w:szCs w:val="32"/>
        </w:rPr>
        <w:lastRenderedPageBreak/>
        <w:t>师作用，建设专兼融合师资队伍等情况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3B1ADD8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ascii="黑体" w:eastAsia="黑体" w:hAnsi="黑体"/>
          <w:sz w:val="32"/>
          <w:szCs w:val="32"/>
          <w:shd w:val="clear" w:color="auto" w:fill="FFFFFF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7.发展保障</w:t>
      </w:r>
    </w:p>
    <w:p w14:paraId="5154010E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7.1</w:t>
      </w:r>
      <w:r w:rsidRPr="008F23BE">
        <w:rPr>
          <w:rFonts w:eastAsia="仿宋_GB2312" w:hint="eastAsia"/>
          <w:sz w:val="32"/>
          <w:szCs w:val="32"/>
        </w:rPr>
        <w:t>党建引领</w:t>
      </w:r>
    </w:p>
    <w:p w14:paraId="1EB95087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</w:pPr>
      <w:r w:rsidRPr="008F23BE">
        <w:rPr>
          <w:rFonts w:eastAsia="仿宋_GB2312" w:hint="eastAsia"/>
          <w:sz w:val="32"/>
          <w:szCs w:val="32"/>
        </w:rPr>
        <w:t>包括学习宣传贯彻党的二十大精神、二十届三中全会精神、坚持用习近平新时代中国特色社会主义思想凝心铸魂的开展情况；坚持党委领导下的校长负责制的落实情况；加强基层党组织建设、党纪学习教育、推动党史学习教育常态化长效化、持续推动主题教育走深走实、落实“我为群众办实事”等情况。</w:t>
      </w:r>
    </w:p>
    <w:p w14:paraId="4CF674DA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7.2</w:t>
      </w:r>
      <w:r w:rsidRPr="008F23BE">
        <w:rPr>
          <w:rFonts w:eastAsia="仿宋_GB2312" w:hint="eastAsia"/>
          <w:sz w:val="32"/>
          <w:szCs w:val="32"/>
        </w:rPr>
        <w:t>政策落实</w:t>
      </w:r>
    </w:p>
    <w:p w14:paraId="25EDA524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国家、省级、市级层面出台的政策和教学基本文件在本校落实情况，包含但不限于落实办学自主权、落实教师编制、出台提升学校办学水平的政策和制度，校企合作开展情况和效果，校企合作规模、形式、学生培养以及取得的成效等情况。</w:t>
      </w:r>
    </w:p>
    <w:p w14:paraId="77A3679F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7.3</w:t>
      </w:r>
      <w:r w:rsidRPr="008F23BE">
        <w:rPr>
          <w:rFonts w:eastAsia="仿宋_GB2312" w:hint="eastAsia"/>
          <w:sz w:val="32"/>
          <w:szCs w:val="32"/>
        </w:rPr>
        <w:t>办学条件</w:t>
      </w:r>
    </w:p>
    <w:p w14:paraId="7ADC7733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职业学校办学条件达标工程整改落实情况，包含学校在推进生师比、具有研究生学位教师占专任教师的比例、生均教学行政用房、生均教学科研仪器设备值、生均图书等五项重点监测指标达标率、教师学历层次、教学科研仪器设备投入、图书资源、教师数、教学行政用房等指标达标的情况及创新举措等情况。</w:t>
      </w:r>
    </w:p>
    <w:p w14:paraId="03E9B239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lastRenderedPageBreak/>
        <w:t>7</w:t>
      </w:r>
      <w:r w:rsidRPr="008F23BE">
        <w:rPr>
          <w:rFonts w:eastAsia="仿宋_GB2312"/>
          <w:sz w:val="32"/>
          <w:szCs w:val="32"/>
        </w:rPr>
        <w:t>.4</w:t>
      </w:r>
      <w:r w:rsidRPr="008F23BE">
        <w:rPr>
          <w:rFonts w:eastAsia="仿宋_GB2312"/>
          <w:sz w:val="32"/>
          <w:szCs w:val="32"/>
        </w:rPr>
        <w:t>学校治理</w:t>
      </w:r>
    </w:p>
    <w:p w14:paraId="20AA2C6E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坚持和完善党委领导下的校长负责制；提高院校治理水平，推进教授治学机制，完善以学术委员会等各类专门委员会为主体的学术权利体系情况；推进以教职工代表大会为主体的民主监督体系建设，加强群团组织建设，形成学校自主管理、自我约束的体制机制情况；完善社会参与机制，推进各办学利益主体参与学校的建设、发展、管理和监督，拓宽社会参与和支持学校办学情况；开展内部质量保证体系教学诊断与改进等工作和实施成效等情况。</w:t>
      </w:r>
    </w:p>
    <w:p w14:paraId="1AEB5E0F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7</w:t>
      </w:r>
      <w:r w:rsidRPr="008F23BE">
        <w:rPr>
          <w:rFonts w:eastAsia="仿宋_GB2312"/>
          <w:sz w:val="32"/>
          <w:szCs w:val="32"/>
        </w:rPr>
        <w:t>.5</w:t>
      </w:r>
      <w:r w:rsidRPr="008F23BE">
        <w:rPr>
          <w:rFonts w:eastAsia="仿宋_GB2312"/>
          <w:sz w:val="32"/>
          <w:szCs w:val="32"/>
        </w:rPr>
        <w:t>经费投入</w:t>
      </w:r>
    </w:p>
    <w:p w14:paraId="3C3C1F4D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包括政策性经费落实情况，学校经费总收入、事业收入（教育事业收入、科研事业收入）、财政拨款收入、其他收入（企业办学中企业拨款、社会服务收入、投资收益收入、捐赠收入和其他收入）等办学经费收入等情况。</w:t>
      </w:r>
    </w:p>
    <w:p w14:paraId="6989ACBB" w14:textId="77777777" w:rsidR="00791861" w:rsidRPr="008F23BE" w:rsidRDefault="00C23BB7">
      <w:pPr>
        <w:numPr>
          <w:ilvl w:val="255"/>
          <w:numId w:val="0"/>
        </w:numPr>
        <w:tabs>
          <w:tab w:val="left" w:pos="958"/>
          <w:tab w:val="left" w:pos="1078"/>
        </w:tabs>
        <w:ind w:firstLineChars="200" w:firstLine="640"/>
        <w:rPr>
          <w:rFonts w:eastAsia="仿宋_GB2312"/>
          <w:sz w:val="32"/>
          <w:szCs w:val="32"/>
          <w:highlight w:val="yellow"/>
        </w:rPr>
      </w:pPr>
      <w:r w:rsidRPr="008F23BE">
        <w:rPr>
          <w:rFonts w:eastAsia="仿宋_GB2312" w:hint="eastAsia"/>
          <w:sz w:val="32"/>
          <w:szCs w:val="32"/>
        </w:rPr>
        <w:t>学校经费总支出、设备采购（含教学、科研仪器设备采购）、图书购置费、日常教学经费、教学改革及科学研究经费、师资队伍建设经费、学生专项经费、党务及思政工作队伍建设经费等经费支出及等情况。</w:t>
      </w:r>
      <w:r w:rsidRPr="008F23BE">
        <w:rPr>
          <w:rFonts w:ascii="仿宋_GB2312" w:eastAsia="仿宋_GB2312" w:hAnsi="仿宋_GB2312" w:cs="仿宋_GB2312" w:hint="eastAsia"/>
          <w:sz w:val="32"/>
          <w:szCs w:val="32"/>
        </w:rPr>
        <w:t>（建议对几年情况进行比较）</w:t>
      </w:r>
    </w:p>
    <w:p w14:paraId="6AC3A011" w14:textId="77777777" w:rsidR="00791861" w:rsidRPr="008F23BE" w:rsidRDefault="00C23BB7">
      <w:pPr>
        <w:pStyle w:val="ad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8F23BE">
        <w:rPr>
          <w:rFonts w:ascii="黑体" w:eastAsia="黑体" w:hAnsi="黑体" w:hint="eastAsia"/>
          <w:sz w:val="32"/>
          <w:szCs w:val="32"/>
          <w:shd w:val="clear" w:color="auto" w:fill="FFFFFF"/>
        </w:rPr>
        <w:t>8.挑战与展望</w:t>
      </w:r>
    </w:p>
    <w:p w14:paraId="6DE0955F" w14:textId="77777777" w:rsidR="00791861" w:rsidRPr="008F23BE" w:rsidRDefault="00C23BB7">
      <w:pPr>
        <w:pStyle w:val="ad"/>
        <w:spacing w:line="560" w:lineRule="exact"/>
        <w:ind w:firstLine="641"/>
        <w:rPr>
          <w:rFonts w:ascii="仿宋_GB2312" w:eastAsia="仿宋_GB2312"/>
          <w:sz w:val="32"/>
          <w:szCs w:val="32"/>
          <w:shd w:val="clear" w:color="auto" w:fill="FFFFFF"/>
        </w:rPr>
      </w:pPr>
      <w:r w:rsidRPr="008F23BE">
        <w:rPr>
          <w:rFonts w:eastAsia="仿宋_GB2312" w:hint="eastAsia"/>
          <w:sz w:val="32"/>
          <w:szCs w:val="32"/>
        </w:rPr>
        <w:t>8</w:t>
      </w:r>
      <w:r w:rsidRPr="008F23BE">
        <w:rPr>
          <w:rFonts w:eastAsia="仿宋_GB2312"/>
          <w:sz w:val="32"/>
          <w:szCs w:val="32"/>
        </w:rPr>
        <w:t>.</w:t>
      </w:r>
      <w:r w:rsidRPr="008F23BE">
        <w:rPr>
          <w:rFonts w:eastAsia="仿宋_GB2312" w:hint="eastAsia"/>
          <w:sz w:val="32"/>
          <w:szCs w:val="32"/>
        </w:rPr>
        <w:t>1</w:t>
      </w:r>
      <w:r w:rsidRPr="008F23BE">
        <w:rPr>
          <w:rFonts w:ascii="仿宋_GB2312" w:eastAsia="仿宋_GB2312" w:hint="eastAsia"/>
          <w:sz w:val="32"/>
          <w:szCs w:val="32"/>
          <w:shd w:val="clear" w:color="auto" w:fill="FFFFFF"/>
        </w:rPr>
        <w:t>面临挑战。</w:t>
      </w:r>
    </w:p>
    <w:p w14:paraId="5BCF5E9D" w14:textId="77777777" w:rsidR="00791861" w:rsidRPr="008F23BE" w:rsidRDefault="00C23BB7">
      <w:pPr>
        <w:pStyle w:val="ad"/>
        <w:spacing w:line="560" w:lineRule="exact"/>
        <w:ind w:firstLine="641"/>
        <w:rPr>
          <w:rFonts w:ascii="仿宋_GB2312" w:eastAsia="仿宋_GB2312"/>
          <w:sz w:val="32"/>
          <w:szCs w:val="32"/>
          <w:shd w:val="clear" w:color="auto" w:fill="FFFFFF"/>
        </w:rPr>
      </w:pPr>
      <w:r w:rsidRPr="008F23BE">
        <w:rPr>
          <w:rFonts w:eastAsia="仿宋_GB2312"/>
          <w:sz w:val="32"/>
          <w:szCs w:val="32"/>
          <w:shd w:val="clear" w:color="auto" w:fill="FFFFFF"/>
        </w:rPr>
        <w:t>8.2</w:t>
      </w:r>
      <w:r w:rsidRPr="008F23BE">
        <w:rPr>
          <w:rFonts w:ascii="仿宋_GB2312" w:eastAsia="仿宋_GB2312" w:hint="eastAsia"/>
          <w:sz w:val="32"/>
          <w:szCs w:val="32"/>
          <w:shd w:val="clear" w:color="auto" w:fill="FFFFFF"/>
        </w:rPr>
        <w:t>未来展望。</w:t>
      </w:r>
    </w:p>
    <w:p w14:paraId="7200068F" w14:textId="77777777" w:rsidR="00791861" w:rsidRPr="008F23BE" w:rsidRDefault="00791861">
      <w:pPr>
        <w:tabs>
          <w:tab w:val="left" w:pos="958"/>
          <w:tab w:val="left" w:pos="1078"/>
        </w:tabs>
        <w:ind w:firstLineChars="200" w:firstLine="643"/>
        <w:outlineLvl w:val="5"/>
        <w:rPr>
          <w:rFonts w:eastAsia="仿宋_GB2312"/>
          <w:b/>
          <w:bCs/>
          <w:sz w:val="32"/>
          <w:szCs w:val="32"/>
        </w:rPr>
      </w:pPr>
    </w:p>
    <w:p w14:paraId="01E58359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3"/>
        <w:outlineLvl w:val="5"/>
        <w:rPr>
          <w:rFonts w:eastAsia="仿宋_GB2312"/>
          <w:b/>
          <w:bCs/>
          <w:sz w:val="32"/>
          <w:szCs w:val="32"/>
        </w:rPr>
      </w:pPr>
      <w:r w:rsidRPr="008F23BE">
        <w:rPr>
          <w:rFonts w:eastAsia="仿宋_GB2312" w:hint="eastAsia"/>
          <w:b/>
          <w:bCs/>
          <w:sz w:val="32"/>
          <w:szCs w:val="32"/>
        </w:rPr>
        <w:lastRenderedPageBreak/>
        <w:t>附表</w:t>
      </w:r>
    </w:p>
    <w:p w14:paraId="5CECAC7F" w14:textId="77777777" w:rsidR="00791861" w:rsidRPr="008F23BE" w:rsidRDefault="00C23BB7">
      <w:pPr>
        <w:tabs>
          <w:tab w:val="left" w:pos="958"/>
          <w:tab w:val="left" w:pos="1078"/>
        </w:tabs>
        <w:ind w:firstLineChars="200" w:firstLine="640"/>
        <w:rPr>
          <w:rFonts w:eastAsia="仿宋_GB2312"/>
          <w:b/>
          <w:bCs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（请将“人才培养质量计分卡”“满意度调查表”“国际影响表”“教学资源表”“服务贡献表”“落实政策表”的相应内容有机融入年报正文，进行叙述分析。在正文中是否以整张表格形式呈现，由各校根据需要自己决定。）</w:t>
      </w:r>
    </w:p>
    <w:p w14:paraId="7EA262B2" w14:textId="77777777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1</w:t>
      </w:r>
      <w:r w:rsidRPr="008F23BE">
        <w:rPr>
          <w:rFonts w:eastAsia="仿宋_GB2312" w:hint="eastAsia"/>
          <w:sz w:val="32"/>
          <w:szCs w:val="32"/>
        </w:rPr>
        <w:t>人才培养质量计分卡</w:t>
      </w:r>
    </w:p>
    <w:p w14:paraId="36B14059" w14:textId="77777777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2</w:t>
      </w:r>
      <w:r w:rsidRPr="008F23BE">
        <w:rPr>
          <w:rFonts w:eastAsia="仿宋_GB2312" w:hint="eastAsia"/>
          <w:sz w:val="32"/>
          <w:szCs w:val="32"/>
        </w:rPr>
        <w:t>满意度调查表</w:t>
      </w:r>
    </w:p>
    <w:p w14:paraId="48FE6F92" w14:textId="77777777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3</w:t>
      </w:r>
      <w:r w:rsidRPr="008F23BE">
        <w:rPr>
          <w:rFonts w:eastAsia="仿宋_GB2312" w:hint="eastAsia"/>
          <w:sz w:val="32"/>
          <w:szCs w:val="32"/>
        </w:rPr>
        <w:t>教学资源表</w:t>
      </w:r>
    </w:p>
    <w:p w14:paraId="640B1AB0" w14:textId="36C3D0BE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4</w:t>
      </w:r>
      <w:r w:rsidRPr="008F23BE">
        <w:rPr>
          <w:rFonts w:eastAsia="仿宋_GB2312" w:hint="eastAsia"/>
          <w:sz w:val="32"/>
          <w:szCs w:val="32"/>
        </w:rPr>
        <w:t>服务贡献表</w:t>
      </w:r>
    </w:p>
    <w:p w14:paraId="190BCC4C" w14:textId="112BE5B7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5</w:t>
      </w:r>
      <w:r w:rsidRPr="008F23BE">
        <w:rPr>
          <w:rFonts w:eastAsia="仿宋_GB2312" w:hint="eastAsia"/>
          <w:sz w:val="32"/>
          <w:szCs w:val="32"/>
        </w:rPr>
        <w:t>国际影响表</w:t>
      </w:r>
    </w:p>
    <w:p w14:paraId="74A94AD6" w14:textId="77777777" w:rsidR="00791861" w:rsidRPr="008F23BE" w:rsidRDefault="00C23BB7">
      <w:pPr>
        <w:tabs>
          <w:tab w:val="left" w:pos="958"/>
          <w:tab w:val="left" w:pos="1078"/>
        </w:tabs>
        <w:ind w:firstLineChars="300" w:firstLine="960"/>
        <w:rPr>
          <w:rFonts w:eastAsia="仿宋_GB2312"/>
          <w:sz w:val="32"/>
          <w:szCs w:val="32"/>
        </w:rPr>
      </w:pPr>
      <w:r w:rsidRPr="008F23BE">
        <w:rPr>
          <w:rFonts w:eastAsia="仿宋_GB2312" w:hint="eastAsia"/>
          <w:sz w:val="32"/>
          <w:szCs w:val="32"/>
        </w:rPr>
        <w:t>表</w:t>
      </w:r>
      <w:r w:rsidRPr="008F23BE">
        <w:rPr>
          <w:rFonts w:eastAsia="仿宋_GB2312" w:hint="eastAsia"/>
          <w:sz w:val="32"/>
          <w:szCs w:val="32"/>
        </w:rPr>
        <w:t>6</w:t>
      </w:r>
      <w:r w:rsidRPr="008F23BE">
        <w:rPr>
          <w:rFonts w:eastAsia="仿宋_GB2312" w:hint="eastAsia"/>
          <w:sz w:val="32"/>
          <w:szCs w:val="32"/>
        </w:rPr>
        <w:t>落实政策表</w:t>
      </w:r>
    </w:p>
    <w:p w14:paraId="490AA32B" w14:textId="77777777" w:rsidR="00791861" w:rsidRPr="008F23BE" w:rsidRDefault="00791861">
      <w:pPr>
        <w:pStyle w:val="ad"/>
        <w:spacing w:line="560" w:lineRule="exact"/>
        <w:ind w:firstLine="641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68BD80F0" w14:textId="77777777" w:rsidR="00791861" w:rsidRPr="008F23BE" w:rsidRDefault="00791861">
      <w:pPr>
        <w:jc w:val="right"/>
        <w:rPr>
          <w:rFonts w:ascii="仿宋" w:eastAsia="仿宋" w:hAnsi="仿宋"/>
          <w:sz w:val="32"/>
          <w:szCs w:val="32"/>
        </w:rPr>
      </w:pPr>
    </w:p>
    <w:sectPr w:rsidR="00791861" w:rsidRPr="008F2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069A8" w14:textId="77777777" w:rsidR="008B0846" w:rsidRDefault="008B0846" w:rsidP="007E6EA5">
      <w:r>
        <w:separator/>
      </w:r>
    </w:p>
  </w:endnote>
  <w:endnote w:type="continuationSeparator" w:id="0">
    <w:p w14:paraId="3703B45F" w14:textId="77777777" w:rsidR="008B0846" w:rsidRDefault="008B0846" w:rsidP="007E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F58F1" w14:textId="77777777" w:rsidR="008B0846" w:rsidRDefault="008B0846" w:rsidP="007E6EA5">
      <w:r>
        <w:separator/>
      </w:r>
    </w:p>
  </w:footnote>
  <w:footnote w:type="continuationSeparator" w:id="0">
    <w:p w14:paraId="28F25D87" w14:textId="77777777" w:rsidR="008B0846" w:rsidRDefault="008B0846" w:rsidP="007E6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31"/>
    <w:rsid w:val="F74F344D"/>
    <w:rsid w:val="00020789"/>
    <w:rsid w:val="0002794C"/>
    <w:rsid w:val="00034193"/>
    <w:rsid w:val="000346E7"/>
    <w:rsid w:val="000853B9"/>
    <w:rsid w:val="000A0C59"/>
    <w:rsid w:val="000B676B"/>
    <w:rsid w:val="000C309F"/>
    <w:rsid w:val="000E3341"/>
    <w:rsid w:val="001048EC"/>
    <w:rsid w:val="00114953"/>
    <w:rsid w:val="00135AD3"/>
    <w:rsid w:val="001458D0"/>
    <w:rsid w:val="001905D2"/>
    <w:rsid w:val="0019565B"/>
    <w:rsid w:val="001C2359"/>
    <w:rsid w:val="0021136F"/>
    <w:rsid w:val="00261FA5"/>
    <w:rsid w:val="00272152"/>
    <w:rsid w:val="00277831"/>
    <w:rsid w:val="00287973"/>
    <w:rsid w:val="002B7428"/>
    <w:rsid w:val="002C7718"/>
    <w:rsid w:val="002F102B"/>
    <w:rsid w:val="003437F4"/>
    <w:rsid w:val="00350324"/>
    <w:rsid w:val="00356B6C"/>
    <w:rsid w:val="00365331"/>
    <w:rsid w:val="003806CD"/>
    <w:rsid w:val="003971D5"/>
    <w:rsid w:val="003A78A7"/>
    <w:rsid w:val="003B5C48"/>
    <w:rsid w:val="00412CBA"/>
    <w:rsid w:val="004155AA"/>
    <w:rsid w:val="00417AF0"/>
    <w:rsid w:val="004204D6"/>
    <w:rsid w:val="00435532"/>
    <w:rsid w:val="004355B4"/>
    <w:rsid w:val="0045631A"/>
    <w:rsid w:val="00457D88"/>
    <w:rsid w:val="004623DA"/>
    <w:rsid w:val="004653A4"/>
    <w:rsid w:val="004727BF"/>
    <w:rsid w:val="00477F01"/>
    <w:rsid w:val="004F1012"/>
    <w:rsid w:val="00504C08"/>
    <w:rsid w:val="00551E4C"/>
    <w:rsid w:val="0057761E"/>
    <w:rsid w:val="0058413A"/>
    <w:rsid w:val="00592D47"/>
    <w:rsid w:val="005975C9"/>
    <w:rsid w:val="005A34B0"/>
    <w:rsid w:val="005D4C72"/>
    <w:rsid w:val="006058B4"/>
    <w:rsid w:val="006065D8"/>
    <w:rsid w:val="006428B8"/>
    <w:rsid w:val="006818B3"/>
    <w:rsid w:val="0069553E"/>
    <w:rsid w:val="0069565D"/>
    <w:rsid w:val="006C5C52"/>
    <w:rsid w:val="006D2CBF"/>
    <w:rsid w:val="006D598F"/>
    <w:rsid w:val="006E1E24"/>
    <w:rsid w:val="006E34E5"/>
    <w:rsid w:val="00701226"/>
    <w:rsid w:val="00711D2F"/>
    <w:rsid w:val="0074276C"/>
    <w:rsid w:val="00755802"/>
    <w:rsid w:val="00791861"/>
    <w:rsid w:val="007D48CE"/>
    <w:rsid w:val="007E6EA5"/>
    <w:rsid w:val="007F2021"/>
    <w:rsid w:val="007F75CD"/>
    <w:rsid w:val="008010A2"/>
    <w:rsid w:val="00822287"/>
    <w:rsid w:val="0084663D"/>
    <w:rsid w:val="0086253F"/>
    <w:rsid w:val="00873782"/>
    <w:rsid w:val="0088072C"/>
    <w:rsid w:val="008956DC"/>
    <w:rsid w:val="00895E78"/>
    <w:rsid w:val="008A0793"/>
    <w:rsid w:val="008B0846"/>
    <w:rsid w:val="008B6378"/>
    <w:rsid w:val="008D7B39"/>
    <w:rsid w:val="008E3E77"/>
    <w:rsid w:val="008F130D"/>
    <w:rsid w:val="008F23BE"/>
    <w:rsid w:val="009068F1"/>
    <w:rsid w:val="0091470F"/>
    <w:rsid w:val="0093165B"/>
    <w:rsid w:val="00986BE0"/>
    <w:rsid w:val="009B6040"/>
    <w:rsid w:val="009C13D4"/>
    <w:rsid w:val="009C33B1"/>
    <w:rsid w:val="009D6600"/>
    <w:rsid w:val="009F5396"/>
    <w:rsid w:val="009F5D61"/>
    <w:rsid w:val="009F6CC9"/>
    <w:rsid w:val="00A32C4F"/>
    <w:rsid w:val="00A443A2"/>
    <w:rsid w:val="00A476FE"/>
    <w:rsid w:val="00AA6121"/>
    <w:rsid w:val="00AB51D5"/>
    <w:rsid w:val="00AC4EB3"/>
    <w:rsid w:val="00AF2576"/>
    <w:rsid w:val="00B033FB"/>
    <w:rsid w:val="00B36E37"/>
    <w:rsid w:val="00B60573"/>
    <w:rsid w:val="00B63187"/>
    <w:rsid w:val="00B67F07"/>
    <w:rsid w:val="00BB52EA"/>
    <w:rsid w:val="00C00DB3"/>
    <w:rsid w:val="00C03F77"/>
    <w:rsid w:val="00C23BB7"/>
    <w:rsid w:val="00C37BE7"/>
    <w:rsid w:val="00C701EA"/>
    <w:rsid w:val="00C84DEC"/>
    <w:rsid w:val="00C87F2D"/>
    <w:rsid w:val="00CA57BD"/>
    <w:rsid w:val="00CD7B2A"/>
    <w:rsid w:val="00CF6F4C"/>
    <w:rsid w:val="00D25A67"/>
    <w:rsid w:val="00D45123"/>
    <w:rsid w:val="00D5299F"/>
    <w:rsid w:val="00DC5FC4"/>
    <w:rsid w:val="00DF0163"/>
    <w:rsid w:val="00E30622"/>
    <w:rsid w:val="00E43EFB"/>
    <w:rsid w:val="00F51C37"/>
    <w:rsid w:val="00F60B97"/>
    <w:rsid w:val="00FA1186"/>
    <w:rsid w:val="00FE12A4"/>
    <w:rsid w:val="00FE3302"/>
    <w:rsid w:val="241D3E71"/>
    <w:rsid w:val="27D378C5"/>
    <w:rsid w:val="2ECD0A22"/>
    <w:rsid w:val="3378499F"/>
    <w:rsid w:val="370F627E"/>
    <w:rsid w:val="3B32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79488"/>
  <w15:docId w15:val="{938CE0BA-CB68-479C-9E71-FB66E9ED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uiPriority="0" w:qFormat="1"/>
    <w:lsdException w:name="HTML Definition" w:uiPriority="0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iPriority="0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Calibri" w:eastAsia="方正小标宋简体" w:hAnsi="Calibri"/>
      <w:kern w:val="44"/>
      <w:sz w:val="4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libri Light" w:eastAsia="宋体" w:hAnsi="Calibri Light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Arial Unicode MS" w:eastAsia="Arial Unicode MS" w:hAnsi="Arial Unicode MS" w:cs="Arial Unicode MS"/>
      <w:sz w:val="32"/>
      <w:szCs w:val="32"/>
      <w:lang w:val="zh-CN" w:bidi="zh-CN"/>
    </w:rPr>
  </w:style>
  <w:style w:type="paragraph" w:styleId="a5">
    <w:name w:val="Plain Text"/>
    <w:basedOn w:val="a"/>
    <w:link w:val="a6"/>
    <w:uiPriority w:val="99"/>
    <w:semiHidden/>
    <w:unhideWhenUsed/>
    <w:qFormat/>
    <w:rPr>
      <w:rFonts w:ascii="宋体" w:eastAsia="宋体" w:hAnsi="Courier New" w:cs="Courier New"/>
      <w:szCs w:val="21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d">
    <w:name w:val="Normal (Web)"/>
    <w:basedOn w:val="a"/>
    <w:unhideWhenUsed/>
    <w:qFormat/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qFormat/>
    <w:rPr>
      <w:b/>
    </w:rPr>
  </w:style>
  <w:style w:type="character" w:styleId="af0">
    <w:name w:val="page number"/>
    <w:basedOn w:val="a0"/>
    <w:qFormat/>
  </w:style>
  <w:style w:type="character" w:styleId="af1">
    <w:name w:val="FollowedHyperlink"/>
    <w:basedOn w:val="a0"/>
    <w:uiPriority w:val="99"/>
    <w:qFormat/>
    <w:rPr>
      <w:color w:val="000000"/>
      <w:u w:val="none"/>
    </w:rPr>
  </w:style>
  <w:style w:type="character" w:styleId="af2">
    <w:name w:val="Emphasis"/>
    <w:basedOn w:val="a0"/>
    <w:qFormat/>
    <w:rPr>
      <w:i/>
    </w:rPr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f3">
    <w:name w:val="Hyperlink"/>
    <w:basedOn w:val="a0"/>
    <w:uiPriority w:val="99"/>
    <w:qFormat/>
    <w:rPr>
      <w:color w:val="0000FF"/>
      <w:u w:val="single"/>
    </w:rPr>
  </w:style>
  <w:style w:type="character" w:styleId="HTML1">
    <w:name w:val="HTML Code"/>
    <w:basedOn w:val="a0"/>
    <w:qFormat/>
    <w:rPr>
      <w:rFonts w:ascii="Courier New" w:hAnsi="Courier New"/>
      <w:sz w:val="20"/>
    </w:rPr>
  </w:style>
  <w:style w:type="character" w:styleId="HTML2">
    <w:name w:val="HTML Cite"/>
    <w:basedOn w:val="a0"/>
    <w:qFormat/>
  </w:style>
  <w:style w:type="character" w:styleId="af4">
    <w:name w:val="footnote reference"/>
    <w:semiHidden/>
    <w:qFormat/>
    <w:rPr>
      <w:vertAlign w:val="superscript"/>
    </w:rPr>
  </w:style>
  <w:style w:type="paragraph" w:customStyle="1" w:styleId="11">
    <w:name w:val="标题 11"/>
    <w:basedOn w:val="a"/>
    <w:next w:val="a"/>
    <w:qFormat/>
    <w:pPr>
      <w:keepNext/>
      <w:keepLines/>
      <w:spacing w:before="100" w:line="500" w:lineRule="exact"/>
      <w:jc w:val="center"/>
      <w:outlineLvl w:val="0"/>
    </w:pPr>
    <w:rPr>
      <w:rFonts w:eastAsia="方正小标宋简体"/>
      <w:kern w:val="44"/>
      <w:sz w:val="44"/>
      <w:szCs w:val="24"/>
    </w:rPr>
  </w:style>
  <w:style w:type="paragraph" w:customStyle="1" w:styleId="21">
    <w:name w:val="标题 21"/>
    <w:basedOn w:val="a"/>
    <w:next w:val="a"/>
    <w:uiPriority w:val="9"/>
    <w:unhideWhenUsed/>
    <w:qFormat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customStyle="1" w:styleId="31">
    <w:name w:val="标题 31"/>
    <w:basedOn w:val="a"/>
    <w:next w:val="a"/>
    <w:unhideWhenUsed/>
    <w:qFormat/>
    <w:pPr>
      <w:keepNext/>
      <w:keepLines/>
      <w:spacing w:beforeLines="30" w:before="30" w:after="6" w:line="360" w:lineRule="auto"/>
      <w:outlineLvl w:val="2"/>
    </w:pPr>
    <w:rPr>
      <w:b/>
      <w:sz w:val="32"/>
      <w:szCs w:val="24"/>
    </w:rPr>
  </w:style>
  <w:style w:type="paragraph" w:customStyle="1" w:styleId="12">
    <w:name w:val="纯文本1"/>
    <w:basedOn w:val="a"/>
    <w:next w:val="a5"/>
    <w:link w:val="Char"/>
    <w:unhideWhenUsed/>
    <w:qFormat/>
    <w:pPr>
      <w:widowControl/>
      <w:jc w:val="left"/>
    </w:pPr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12"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link w:val="a5"/>
    <w:uiPriority w:val="99"/>
    <w:semiHidden/>
    <w:rPr>
      <w:rFonts w:ascii="宋体" w:eastAsia="宋体" w:hAnsi="Courier New" w:cs="Courier New"/>
      <w:szCs w:val="21"/>
    </w:rPr>
  </w:style>
  <w:style w:type="paragraph" w:customStyle="1" w:styleId="110">
    <w:name w:val="目录 11"/>
    <w:basedOn w:val="a"/>
    <w:next w:val="a"/>
    <w:qFormat/>
    <w:rPr>
      <w:szCs w:val="24"/>
    </w:rPr>
  </w:style>
  <w:style w:type="paragraph" w:customStyle="1" w:styleId="13">
    <w:name w:val="脚注文本1"/>
    <w:basedOn w:val="a"/>
    <w:next w:val="ab"/>
    <w:link w:val="Char0"/>
    <w:qFormat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脚注文本 Char"/>
    <w:basedOn w:val="a0"/>
    <w:link w:val="13"/>
    <w:qFormat/>
    <w:rPr>
      <w:rFonts w:ascii="Calibri" w:eastAsia="宋体" w:hAnsi="Calibri" w:cs="Times New Roman"/>
      <w:sz w:val="18"/>
      <w:szCs w:val="18"/>
    </w:rPr>
  </w:style>
  <w:style w:type="character" w:customStyle="1" w:styleId="ac">
    <w:name w:val="脚注文本 字符"/>
    <w:basedOn w:val="a0"/>
    <w:link w:val="ab"/>
    <w:uiPriority w:val="99"/>
    <w:semiHidden/>
    <w:qFormat/>
    <w:rPr>
      <w:sz w:val="18"/>
      <w:szCs w:val="18"/>
    </w:rPr>
  </w:style>
  <w:style w:type="paragraph" w:customStyle="1" w:styleId="14">
    <w:name w:val="普通(网站)1"/>
    <w:basedOn w:val="a"/>
    <w:next w:val="ad"/>
    <w:qFormat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10pt">
    <w:name w:val="页眉或页脚 + 10 pt"/>
    <w:basedOn w:val="af5"/>
    <w:qFormat/>
    <w:rPr>
      <w:rFonts w:ascii="Batang" w:eastAsia="Batang" w:hAnsi="Batang" w:cs="Batang"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f5">
    <w:name w:val="页眉或页脚_"/>
    <w:basedOn w:val="a0"/>
    <w:qFormat/>
    <w:rPr>
      <w:rFonts w:ascii="Batang" w:eastAsia="Batang" w:hAnsi="Batang" w:cs="Batang"/>
      <w:spacing w:val="200"/>
      <w:sz w:val="62"/>
      <w:szCs w:val="62"/>
      <w:u w:val="none"/>
    </w:rPr>
  </w:style>
  <w:style w:type="paragraph" w:customStyle="1" w:styleId="TableParagraph">
    <w:name w:val="Table Paragraph"/>
    <w:basedOn w:val="a"/>
    <w:uiPriority w:val="1"/>
    <w:qFormat/>
    <w:pPr>
      <w:ind w:left="16"/>
    </w:pPr>
    <w:rPr>
      <w:rFonts w:ascii="宋体" w:eastAsia="宋体" w:hAnsi="宋体" w:cs="宋体"/>
      <w:szCs w:val="24"/>
      <w:lang w:val="zh-CN" w:bidi="zh-CN"/>
    </w:rPr>
  </w:style>
  <w:style w:type="paragraph" w:customStyle="1" w:styleId="af6">
    <w:name w:val="密级"/>
    <w:basedOn w:val="a"/>
    <w:qFormat/>
    <w:pPr>
      <w:adjustRightInd w:val="0"/>
      <w:spacing w:line="440" w:lineRule="atLeast"/>
      <w:jc w:val="right"/>
    </w:pPr>
    <w:rPr>
      <w:rFonts w:ascii="黑体" w:eastAsia="黑体"/>
      <w:sz w:val="30"/>
      <w:szCs w:val="24"/>
    </w:rPr>
  </w:style>
  <w:style w:type="paragraph" w:customStyle="1" w:styleId="af7">
    <w:name w:val="文头"/>
    <w:basedOn w:val="af8"/>
    <w:qFormat/>
    <w:pPr>
      <w:overflowPunct w:val="0"/>
      <w:adjustRightInd/>
      <w:snapToGrid w:val="0"/>
      <w:spacing w:before="100" w:line="800" w:lineRule="exact"/>
      <w:jc w:val="distribute"/>
    </w:pPr>
    <w:rPr>
      <w:rFonts w:ascii="方正小标宋_GBK" w:eastAsia="方正小标宋_GBK"/>
      <w:b/>
      <w:color w:val="FF0000"/>
      <w:w w:val="90"/>
      <w:sz w:val="76"/>
    </w:rPr>
  </w:style>
  <w:style w:type="paragraph" w:customStyle="1" w:styleId="af8">
    <w:name w:val="线型"/>
    <w:basedOn w:val="af9"/>
    <w:qFormat/>
    <w:pPr>
      <w:spacing w:line="240" w:lineRule="auto"/>
      <w:ind w:left="0" w:firstLine="0"/>
      <w:jc w:val="center"/>
    </w:pPr>
  </w:style>
  <w:style w:type="paragraph" w:customStyle="1" w:styleId="af9">
    <w:name w:val="抄送栏"/>
    <w:basedOn w:val="a"/>
    <w:qFormat/>
    <w:pPr>
      <w:adjustRightInd w:val="0"/>
      <w:spacing w:line="454" w:lineRule="atLeast"/>
      <w:ind w:left="1310" w:right="357" w:hanging="953"/>
    </w:pPr>
    <w:rPr>
      <w:szCs w:val="24"/>
    </w:rPr>
  </w:style>
  <w:style w:type="paragraph" w:customStyle="1" w:styleId="afa">
    <w:name w:val="红线"/>
    <w:basedOn w:val="1"/>
    <w:qFormat/>
    <w:rPr>
      <w:rFonts w:cs="Times New Roman"/>
    </w:rPr>
  </w:style>
  <w:style w:type="character" w:customStyle="1" w:styleId="10">
    <w:name w:val="标题 1 字符"/>
    <w:basedOn w:val="a0"/>
    <w:link w:val="1"/>
    <w:qFormat/>
    <w:rPr>
      <w:rFonts w:ascii="Calibri" w:eastAsia="方正小标宋简体" w:hAnsi="Calibri"/>
      <w:kern w:val="44"/>
      <w:sz w:val="44"/>
      <w:szCs w:val="24"/>
    </w:rPr>
  </w:style>
  <w:style w:type="paragraph" w:customStyle="1" w:styleId="32">
    <w:name w:val="标题3"/>
    <w:basedOn w:val="a"/>
    <w:next w:val="a"/>
    <w:qFormat/>
    <w:rPr>
      <w:rFonts w:eastAsia="方正黑体_GBK"/>
      <w:szCs w:val="24"/>
    </w:rPr>
  </w:style>
  <w:style w:type="character" w:customStyle="1" w:styleId="laypagecurr">
    <w:name w:val="laypage_curr"/>
    <w:basedOn w:val="a0"/>
    <w:qFormat/>
    <w:rPr>
      <w:color w:val="FFFDF4"/>
      <w:shd w:val="clear" w:color="auto" w:fill="0B67A6"/>
    </w:rPr>
  </w:style>
  <w:style w:type="character" w:customStyle="1" w:styleId="tabg">
    <w:name w:val="tabg"/>
    <w:basedOn w:val="a0"/>
    <w:qFormat/>
    <w:rPr>
      <w:color w:val="FFFFFF"/>
      <w:sz w:val="27"/>
      <w:szCs w:val="27"/>
    </w:rPr>
  </w:style>
  <w:style w:type="character" w:customStyle="1" w:styleId="more4">
    <w:name w:val="more4"/>
    <w:basedOn w:val="a0"/>
    <w:qFormat/>
    <w:rPr>
      <w:color w:val="666666"/>
      <w:sz w:val="18"/>
      <w:szCs w:val="18"/>
    </w:rPr>
  </w:style>
  <w:style w:type="character" w:customStyle="1" w:styleId="font2">
    <w:name w:val="font2"/>
    <w:basedOn w:val="a0"/>
    <w:qFormat/>
  </w:style>
  <w:style w:type="character" w:customStyle="1" w:styleId="font3">
    <w:name w:val="font3"/>
    <w:basedOn w:val="a0"/>
    <w:qFormat/>
  </w:style>
  <w:style w:type="character" w:customStyle="1" w:styleId="font">
    <w:name w:val="font"/>
    <w:basedOn w:val="a0"/>
    <w:qFormat/>
  </w:style>
  <w:style w:type="character" w:customStyle="1" w:styleId="hover18">
    <w:name w:val="hover18"/>
    <w:basedOn w:val="a0"/>
    <w:qFormat/>
    <w:rPr>
      <w:color w:val="015293"/>
    </w:rPr>
  </w:style>
  <w:style w:type="character" w:customStyle="1" w:styleId="hover17">
    <w:name w:val="hover17"/>
    <w:basedOn w:val="a0"/>
    <w:qFormat/>
    <w:rPr>
      <w:color w:val="015293"/>
    </w:rPr>
  </w:style>
  <w:style w:type="character" w:customStyle="1" w:styleId="content1">
    <w:name w:val="content1"/>
    <w:basedOn w:val="a0"/>
    <w:qFormat/>
    <w:rPr>
      <w:color w:val="222222"/>
      <w:sz w:val="21"/>
      <w:szCs w:val="21"/>
    </w:rPr>
  </w:style>
  <w:style w:type="character" w:customStyle="1" w:styleId="column-name">
    <w:name w:val="column-name"/>
    <w:basedOn w:val="a0"/>
    <w:qFormat/>
  </w:style>
  <w:style w:type="character" w:customStyle="1" w:styleId="column-name1">
    <w:name w:val="column-name1"/>
    <w:basedOn w:val="a0"/>
    <w:qFormat/>
    <w:rPr>
      <w:color w:val="4787C5"/>
    </w:rPr>
  </w:style>
  <w:style w:type="character" w:customStyle="1" w:styleId="20">
    <w:name w:val="标题 2 字符"/>
    <w:basedOn w:val="a0"/>
    <w:link w:val="2"/>
    <w:uiPriority w:val="9"/>
    <w:qFormat/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semiHidden/>
    <w:qFormat/>
    <w:rPr>
      <w:rFonts w:ascii="Calibri" w:eastAsia="宋体" w:hAnsi="Calibri" w:cs="Times New Roman"/>
      <w:b/>
      <w:sz w:val="32"/>
      <w:szCs w:val="24"/>
    </w:rPr>
  </w:style>
  <w:style w:type="character" w:customStyle="1" w:styleId="40">
    <w:name w:val="标题 4 字符"/>
    <w:basedOn w:val="a0"/>
    <w:link w:val="4"/>
    <w:semiHidden/>
    <w:qFormat/>
    <w:rPr>
      <w:rFonts w:ascii="宋体" w:eastAsia="宋体" w:hAnsi="宋体" w:cs="Times New Roman"/>
      <w:b/>
      <w:kern w:val="0"/>
      <w:sz w:val="24"/>
      <w:szCs w:val="24"/>
    </w:rPr>
  </w:style>
  <w:style w:type="character" w:customStyle="1" w:styleId="aa">
    <w:name w:val="页眉 字符"/>
    <w:basedOn w:val="a0"/>
    <w:link w:val="a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Arial Unicode MS" w:eastAsia="Arial Unicode MS" w:hAnsi="Arial Unicode MS" w:cs="Arial Unicode MS"/>
      <w:sz w:val="32"/>
      <w:szCs w:val="32"/>
      <w:lang w:val="zh-CN" w:bidi="zh-CN"/>
    </w:rPr>
  </w:style>
  <w:style w:type="paragraph" w:styleId="afb">
    <w:name w:val="List Paragraph"/>
    <w:basedOn w:val="a"/>
    <w:uiPriority w:val="1"/>
    <w:qFormat/>
    <w:pPr>
      <w:ind w:left="111" w:right="429" w:firstLine="623"/>
    </w:pPr>
    <w:rPr>
      <w:rFonts w:ascii="Arial Unicode MS" w:eastAsia="Arial Unicode MS" w:hAnsi="Arial Unicode MS" w:cs="Arial Unicode MS"/>
      <w:szCs w:val="24"/>
      <w:lang w:val="zh-CN" w:bidi="zh-CN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王莉蕾</dc:creator>
  <cp:lastModifiedBy>xixi</cp:lastModifiedBy>
  <cp:revision>7</cp:revision>
  <dcterms:created xsi:type="dcterms:W3CDTF">2024-11-25T10:05:00Z</dcterms:created>
  <dcterms:modified xsi:type="dcterms:W3CDTF">2024-11-27T01:50:00Z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F06282CE9E2A4A7DA14528E2A301FB55_13</vt:lpwstr>
  </property>
</Properties>
</file>